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42D969" w14:textId="35FAB5D7" w:rsidR="00B6420F" w:rsidRPr="00B6420F" w:rsidRDefault="00B6420F" w:rsidP="00B6420F">
      <w:pPr>
        <w:rPr>
          <w:rFonts w:asciiTheme="majorHAnsi" w:hAnsiTheme="majorHAnsi" w:cstheme="majorHAnsi"/>
          <w:b/>
          <w:lang w:val="pl-PL"/>
        </w:rPr>
      </w:pPr>
      <w:r w:rsidRPr="00B6420F">
        <w:rPr>
          <w:rFonts w:asciiTheme="majorHAnsi" w:hAnsiTheme="majorHAnsi" w:cstheme="majorHAnsi"/>
          <w:b/>
          <w:lang w:val="pl-PL"/>
        </w:rPr>
        <w:t>DNA.ZP.262.17.2025</w:t>
      </w:r>
      <w:r w:rsidRPr="00B6420F">
        <w:rPr>
          <w:rFonts w:asciiTheme="majorHAnsi" w:hAnsiTheme="majorHAnsi" w:cstheme="majorHAnsi"/>
          <w:b/>
          <w:lang w:val="pl-PL"/>
        </w:rPr>
        <w:tab/>
      </w:r>
      <w:r w:rsidRPr="00B6420F">
        <w:rPr>
          <w:rFonts w:asciiTheme="majorHAnsi" w:hAnsiTheme="majorHAnsi" w:cstheme="majorHAnsi"/>
          <w:b/>
          <w:lang w:val="pl-PL"/>
        </w:rPr>
        <w:tab/>
      </w:r>
      <w:r w:rsidRPr="00B6420F">
        <w:rPr>
          <w:rFonts w:asciiTheme="majorHAnsi" w:hAnsiTheme="majorHAnsi" w:cstheme="majorHAnsi"/>
          <w:b/>
          <w:lang w:val="pl-PL"/>
        </w:rPr>
        <w:tab/>
      </w:r>
      <w:r w:rsidRPr="00B6420F">
        <w:rPr>
          <w:rFonts w:asciiTheme="majorHAnsi" w:hAnsiTheme="majorHAnsi" w:cstheme="majorHAnsi"/>
          <w:b/>
          <w:lang w:val="pl-PL"/>
        </w:rPr>
        <w:tab/>
      </w:r>
      <w:r w:rsidRPr="00B6420F">
        <w:rPr>
          <w:rFonts w:asciiTheme="majorHAnsi" w:hAnsiTheme="majorHAnsi" w:cstheme="majorHAnsi"/>
          <w:b/>
          <w:lang w:val="pl-PL"/>
        </w:rPr>
        <w:tab/>
      </w:r>
      <w:r w:rsidRPr="00B6420F">
        <w:rPr>
          <w:rFonts w:asciiTheme="majorHAnsi" w:hAnsiTheme="majorHAnsi" w:cstheme="majorHAnsi"/>
          <w:b/>
          <w:lang w:val="pl-PL"/>
        </w:rPr>
        <w:tab/>
      </w:r>
      <w:r w:rsidRPr="00B6420F">
        <w:rPr>
          <w:rFonts w:asciiTheme="majorHAnsi" w:hAnsiTheme="majorHAnsi" w:cstheme="majorHAnsi"/>
          <w:b/>
          <w:lang w:val="pl-PL"/>
        </w:rPr>
        <w:tab/>
      </w:r>
      <w:r w:rsidRPr="00B6420F">
        <w:rPr>
          <w:rFonts w:asciiTheme="majorHAnsi" w:hAnsiTheme="majorHAnsi" w:cstheme="majorHAnsi"/>
          <w:b/>
          <w:lang w:val="pl-PL"/>
        </w:rPr>
        <w:tab/>
      </w:r>
      <w:r w:rsidRPr="00B6420F">
        <w:rPr>
          <w:rFonts w:asciiTheme="majorHAnsi" w:hAnsiTheme="majorHAnsi" w:cstheme="majorHAnsi"/>
          <w:b/>
          <w:lang w:val="pl-PL"/>
        </w:rPr>
        <w:tab/>
        <w:t xml:space="preserve">Załącznik nr </w:t>
      </w:r>
      <w:r>
        <w:rPr>
          <w:rFonts w:asciiTheme="majorHAnsi" w:hAnsiTheme="majorHAnsi" w:cstheme="majorHAnsi"/>
          <w:b/>
          <w:lang w:val="pl-PL"/>
        </w:rPr>
        <w:t>5</w:t>
      </w:r>
      <w:r w:rsidRPr="00B6420F">
        <w:rPr>
          <w:rFonts w:asciiTheme="majorHAnsi" w:hAnsiTheme="majorHAnsi" w:cstheme="majorHAnsi"/>
          <w:b/>
          <w:lang w:val="pl-PL"/>
        </w:rPr>
        <w:t xml:space="preserve"> </w:t>
      </w:r>
    </w:p>
    <w:p w14:paraId="1A9B661E" w14:textId="77777777" w:rsidR="00B6420F" w:rsidRPr="00B6420F" w:rsidRDefault="00B6420F" w:rsidP="00B6420F">
      <w:pPr>
        <w:jc w:val="center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b/>
          <w:lang w:val="pl-PL"/>
        </w:rPr>
        <w:t>UMOWA - projekt</w:t>
      </w:r>
    </w:p>
    <w:p w14:paraId="3CAF4B42" w14:textId="77777777" w:rsidR="00D93C37" w:rsidRPr="00B6420F" w:rsidRDefault="007D56E9">
      <w:pPr>
        <w:spacing w:after="80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zawarta w dniu …………………………………………. pomiędzy:</w:t>
      </w:r>
    </w:p>
    <w:p w14:paraId="2BE6F4BA" w14:textId="77777777" w:rsidR="00D93C37" w:rsidRPr="00B6420F" w:rsidRDefault="007D56E9">
      <w:pPr>
        <w:spacing w:after="80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Wojewódzką Stacją Ratownictwa Medycznego w Łodzi, ul. Warecka 2, 91-202 Łódź, wpisaną do Rejestru Stowarzyszeń, innych organizacji społecznych i zawodowych, fundacji i publicznych zakładów opieki zdrowotnej w Sądzie Rejonowym dla Łodzi – Śródmieścia w Łodzi, XX Wydział KRS pod numerem 0000129181, NIP 947-18-87-289, zwaną dalej „Zamawiającym”, reprezentowaną przez Dyrektora Naczelnego – …………………………………………. .</w:t>
      </w:r>
    </w:p>
    <w:p w14:paraId="56473D90" w14:textId="77777777" w:rsidR="00D93C37" w:rsidRPr="00B6420F" w:rsidRDefault="007D56E9">
      <w:pPr>
        <w:spacing w:after="80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a …………………………………………………………………………………………………………………………………………………………………………., zwaną dalej „Wykonawcą”, reprezentowaną przez: ………………………………………………………………………</w:t>
      </w:r>
    </w:p>
    <w:p w14:paraId="0611ADC9" w14:textId="77777777" w:rsidR="00FE6BBA" w:rsidRPr="00B6420F" w:rsidRDefault="00FE6BBA" w:rsidP="00FE6BBA">
      <w:pPr>
        <w:spacing w:after="0" w:line="240" w:lineRule="auto"/>
        <w:jc w:val="both"/>
        <w:rPr>
          <w:rFonts w:asciiTheme="majorHAnsi" w:eastAsia="Times New Roman" w:hAnsiTheme="majorHAnsi" w:cstheme="majorHAnsi"/>
          <w:lang w:val="pl-PL" w:eastAsia="pl-PL"/>
        </w:rPr>
      </w:pPr>
      <w:r w:rsidRPr="00B6420F">
        <w:rPr>
          <w:rFonts w:asciiTheme="majorHAnsi" w:eastAsia="Times New Roman" w:hAnsiTheme="majorHAnsi" w:cstheme="majorHAnsi"/>
          <w:lang w:val="pl-PL" w:eastAsia="pl-PL"/>
        </w:rPr>
        <w:t xml:space="preserve">W związku z faktem, iż wartość zamówienia nie przekracza kwoty 130.000,00 zł bez podatku od towarów i usług, niniejsza umowa została zawarta z wyłączeniem przepisów ustawy z dnia </w:t>
      </w:r>
      <w:r w:rsidR="00391872" w:rsidRPr="00B6420F">
        <w:rPr>
          <w:rFonts w:asciiTheme="majorHAnsi" w:eastAsia="Times New Roman" w:hAnsiTheme="majorHAnsi" w:cstheme="majorHAnsi"/>
          <w:lang w:val="pl-PL" w:eastAsia="pl-PL"/>
        </w:rPr>
        <w:t xml:space="preserve">  </w:t>
      </w:r>
      <w:r w:rsidRPr="00B6420F">
        <w:rPr>
          <w:rFonts w:asciiTheme="majorHAnsi" w:eastAsia="Times New Roman" w:hAnsiTheme="majorHAnsi" w:cstheme="majorHAnsi"/>
          <w:lang w:val="pl-PL" w:eastAsia="pl-PL"/>
        </w:rPr>
        <w:t xml:space="preserve">11 września 2019 r. Prawo zamówień publicznych (tj.: Dz.U. 2024.1320 ze zm.), w oparciu o dyspozycje art. 2 ust. 1 pkt 1 w. w. ustawy. Zamówienia udzielono Wykonawcy w postępowaniu </w:t>
      </w:r>
      <w:r w:rsidRPr="00B6420F">
        <w:rPr>
          <w:rFonts w:asciiTheme="majorHAnsi" w:eastAsia="Times New Roman" w:hAnsiTheme="majorHAnsi" w:cstheme="majorHAnsi"/>
          <w:lang w:val="pl-PL" w:eastAsia="pl-PL"/>
        </w:rPr>
        <w:br/>
        <w:t xml:space="preserve">(Nr sprawy: DNA.ZP-262/4/2025) na podstawie Regulaminu udzielania zamówień publicznych </w:t>
      </w:r>
      <w:r w:rsidRPr="00B6420F">
        <w:rPr>
          <w:rFonts w:asciiTheme="majorHAnsi" w:eastAsia="Times New Roman" w:hAnsiTheme="majorHAnsi" w:cstheme="majorHAnsi"/>
          <w:lang w:val="pl-PL" w:eastAsia="pl-PL"/>
        </w:rPr>
        <w:br/>
        <w:t>o wartości nie przekraczającej kwoty  130 000,00 złotych</w:t>
      </w:r>
    </w:p>
    <w:p w14:paraId="6F449DC8" w14:textId="77777777" w:rsidR="00D93C37" w:rsidRPr="00B6420F" w:rsidRDefault="00D93C37">
      <w:pPr>
        <w:spacing w:after="80"/>
        <w:rPr>
          <w:rFonts w:asciiTheme="majorHAnsi" w:hAnsiTheme="majorHAnsi" w:cstheme="majorHAnsi"/>
          <w:lang w:val="pl-PL"/>
        </w:rPr>
      </w:pPr>
    </w:p>
    <w:p w14:paraId="3665F07A" w14:textId="77777777" w:rsidR="00D93C37" w:rsidRPr="00B6420F" w:rsidRDefault="007D56E9" w:rsidP="00FE6BBA">
      <w:pPr>
        <w:jc w:val="center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b/>
          <w:lang w:val="pl-PL"/>
        </w:rPr>
        <w:t>§ 1. Przedmiot umowy</w:t>
      </w:r>
    </w:p>
    <w:p w14:paraId="7FC744AB" w14:textId="77777777" w:rsidR="00D93C37" w:rsidRPr="00B6420F" w:rsidRDefault="007D56E9">
      <w:pPr>
        <w:pStyle w:val="Listanumerowana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Zamawiający zleca, a Wykonawca przyjmuje do wykonania kompleksową, pogwarancyjną obsługę serwisową akcesoriów współpracujących z tabletami Zebra XSLATE L10, w szczególności: (i) podstaw/stacji dokujących, (ii) zasilaczy sieciowych, (iii) przewodów zasilających/dokujących oraz (iv) baterii.</w:t>
      </w:r>
    </w:p>
    <w:p w14:paraId="1AA257D9" w14:textId="77777777" w:rsidR="00D93C37" w:rsidRPr="00B6420F" w:rsidRDefault="007D56E9">
      <w:pPr>
        <w:pStyle w:val="Listanumerowana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Czynności serwisowe obejmują diagnostykę, naprawy, wymiany części zamiennych fabrycznie nowych zgodnych z dokumentacją producenta, testy i weryfikację sprawności.</w:t>
      </w:r>
    </w:p>
    <w:p w14:paraId="6110DFE5" w14:textId="77777777" w:rsidR="00D93C37" w:rsidRPr="00B6420F" w:rsidRDefault="007D56E9" w:rsidP="00FE6BBA">
      <w:pPr>
        <w:jc w:val="center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b/>
          <w:lang w:val="pl-PL"/>
        </w:rPr>
        <w:t>§ 2. Zakres i typowe usterki</w:t>
      </w:r>
    </w:p>
    <w:p w14:paraId="5F6A39A5" w14:textId="77777777" w:rsidR="00D93C37" w:rsidRPr="00B6420F" w:rsidRDefault="007D56E9" w:rsidP="00FE6BBA">
      <w:pPr>
        <w:pStyle w:val="Listapunktowana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Uszkodzenia złączy i portów (USB, porty ładowania) – w stacjach dokujących i przewodach: poluzowania, wyłamania, zimne luty, wymiany gniazd.</w:t>
      </w:r>
    </w:p>
    <w:p w14:paraId="09324689" w14:textId="77777777" w:rsidR="00D93C37" w:rsidRPr="00B6420F" w:rsidRDefault="007D56E9">
      <w:pPr>
        <w:pStyle w:val="Listapunktowana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Uszkodzenie styków ładowania w stacjach dokujących – czyszczenie, regulacja, wymiana modułów.</w:t>
      </w:r>
    </w:p>
    <w:p w14:paraId="68C8B635" w14:textId="77777777" w:rsidR="00D93C37" w:rsidRPr="00B6420F" w:rsidRDefault="007D56E9">
      <w:pPr>
        <w:pStyle w:val="Listapunktowana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Naprawy/wymiany zasilaczy – przewody, wtyki, moduły, zabezpieczenia; wymiana na egzemplarz sprawny/nowy, jeśli naprawa nieopłacalna.</w:t>
      </w:r>
    </w:p>
    <w:p w14:paraId="7702F12F" w14:textId="77777777" w:rsidR="00D93C37" w:rsidRPr="00B6420F" w:rsidRDefault="007D56E9">
      <w:pPr>
        <w:pStyle w:val="Listapunktowana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Wymiany baterii – spadek pojemności/„zdrowia” poniżej poziomów użytkowych, puchnięcie ogniw, uszkodzenia konektorów (baterie nowe z min. 12</w:t>
      </w:r>
      <w:r w:rsidRPr="00B6420F">
        <w:rPr>
          <w:rFonts w:ascii="Cambria Math" w:hAnsi="Cambria Math" w:cs="Cambria Math"/>
          <w:lang w:val="pl-PL"/>
        </w:rPr>
        <w:t>‑</w:t>
      </w:r>
      <w:r w:rsidRPr="00B6420F">
        <w:rPr>
          <w:rFonts w:asciiTheme="majorHAnsi" w:hAnsiTheme="majorHAnsi" w:cstheme="majorHAnsi"/>
          <w:lang w:val="pl-PL"/>
        </w:rPr>
        <w:t>miesi</w:t>
      </w:r>
      <w:r w:rsidRPr="00B6420F">
        <w:rPr>
          <w:rFonts w:ascii="Calibri" w:hAnsi="Calibri" w:cs="Calibri"/>
          <w:lang w:val="pl-PL"/>
        </w:rPr>
        <w:t>ę</w:t>
      </w:r>
      <w:r w:rsidRPr="00B6420F">
        <w:rPr>
          <w:rFonts w:asciiTheme="majorHAnsi" w:hAnsiTheme="majorHAnsi" w:cstheme="majorHAnsi"/>
          <w:lang w:val="pl-PL"/>
        </w:rPr>
        <w:t>czn</w:t>
      </w:r>
      <w:r w:rsidRPr="00B6420F">
        <w:rPr>
          <w:rFonts w:ascii="Calibri" w:hAnsi="Calibri" w:cs="Calibri"/>
          <w:lang w:val="pl-PL"/>
        </w:rPr>
        <w:t>ą</w:t>
      </w:r>
      <w:r w:rsidRPr="00B6420F">
        <w:rPr>
          <w:rFonts w:asciiTheme="majorHAnsi" w:hAnsiTheme="majorHAnsi" w:cstheme="majorHAnsi"/>
          <w:lang w:val="pl-PL"/>
        </w:rPr>
        <w:t xml:space="preserve"> gwarancj</w:t>
      </w:r>
      <w:r w:rsidRPr="00B6420F">
        <w:rPr>
          <w:rFonts w:ascii="Calibri" w:hAnsi="Calibri" w:cs="Calibri"/>
          <w:lang w:val="pl-PL"/>
        </w:rPr>
        <w:t>ą</w:t>
      </w:r>
      <w:r w:rsidRPr="00B6420F">
        <w:rPr>
          <w:rFonts w:asciiTheme="majorHAnsi" w:hAnsiTheme="majorHAnsi" w:cstheme="majorHAnsi"/>
          <w:lang w:val="pl-PL"/>
        </w:rPr>
        <w:t>).</w:t>
      </w:r>
    </w:p>
    <w:p w14:paraId="46EB816C" w14:textId="77777777" w:rsidR="00D93C37" w:rsidRPr="00B6420F" w:rsidRDefault="007D56E9">
      <w:pPr>
        <w:pStyle w:val="Listapunktowana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Inne usterki mające wpływ na funkcjonalność, bezpieczeństwo użytkowania lub szczelność – w zakresie niezbędnym do przywrócenia sprawności.</w:t>
      </w:r>
    </w:p>
    <w:p w14:paraId="53D0F50F" w14:textId="77777777" w:rsidR="00D93C37" w:rsidRPr="00B6420F" w:rsidRDefault="007D56E9" w:rsidP="00FE6BBA">
      <w:pPr>
        <w:jc w:val="center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b/>
          <w:lang w:val="pl-PL"/>
        </w:rPr>
        <w:t>§ 3. Standardy świadczenia (SLA) i logistyka</w:t>
      </w:r>
    </w:p>
    <w:p w14:paraId="12561EB6" w14:textId="77777777" w:rsidR="00D93C37" w:rsidRPr="00B6420F" w:rsidRDefault="007D56E9" w:rsidP="00FE6BBA">
      <w:pPr>
        <w:pStyle w:val="Listapunktowana"/>
        <w:numPr>
          <w:ilvl w:val="0"/>
          <w:numId w:val="11"/>
        </w:numPr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Czas wstępnej weryfikacji zgłoszenia: do 4 godzin w dni robocze.</w:t>
      </w:r>
    </w:p>
    <w:p w14:paraId="0CE4F2EE" w14:textId="3FD376DC" w:rsidR="00FE6BBA" w:rsidRPr="00B6420F" w:rsidRDefault="00FE6BBA" w:rsidP="00B6420F">
      <w:pPr>
        <w:pStyle w:val="Listapunktowana"/>
        <w:numPr>
          <w:ilvl w:val="0"/>
          <w:numId w:val="11"/>
        </w:numPr>
        <w:spacing w:after="0"/>
        <w:ind w:left="357" w:hanging="357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lastRenderedPageBreak/>
        <w:t>Organizacja odbioru akcesoriów do serwisu: do 24 godzin od przyjęcia zgłoszenia; Wykonawca zapewnia etykiety przewozowe i opakowania zabezpieczające, ponosząc odpowiedzialność za transport</w:t>
      </w:r>
      <w:r w:rsidR="00B6420F">
        <w:rPr>
          <w:rFonts w:asciiTheme="majorHAnsi" w:hAnsiTheme="majorHAnsi" w:cstheme="majorHAnsi"/>
          <w:lang w:val="pl-PL"/>
        </w:rPr>
        <w:t>.</w:t>
      </w:r>
    </w:p>
    <w:p w14:paraId="5BFA0B02" w14:textId="77777777" w:rsidR="00D93C37" w:rsidRPr="00B6420F" w:rsidRDefault="007D56E9" w:rsidP="00B6420F">
      <w:pPr>
        <w:pStyle w:val="Listanumerowana"/>
        <w:spacing w:after="0"/>
        <w:ind w:left="357" w:hanging="357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Czas naprawy „od drzwi do drzwi”: do 5 dni roboczych.</w:t>
      </w:r>
    </w:p>
    <w:p w14:paraId="22852DE2" w14:textId="77777777" w:rsidR="00D93C37" w:rsidRPr="00B6420F" w:rsidRDefault="007D56E9" w:rsidP="00B6420F">
      <w:pPr>
        <w:pStyle w:val="Listanumerowana"/>
        <w:spacing w:after="0"/>
        <w:ind w:left="357" w:hanging="357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Awaria krytyczna (np. brak możliwości ładowania) – zapewnienie egzemplarza zastępczego stacji dokującej lub zasilacza do następnego dnia roboczego; minimalna pula sprzętu zastępczego: 5% floty (nie mniej niż 3 sztuki).</w:t>
      </w:r>
    </w:p>
    <w:p w14:paraId="6A3E0EFD" w14:textId="77777777" w:rsidR="00D93C37" w:rsidRPr="00B6420F" w:rsidRDefault="007D56E9">
      <w:pPr>
        <w:pStyle w:val="Listanumerowana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Kanały zgłoszeń: portal serwisowy, e</w:t>
      </w:r>
      <w:r w:rsidRPr="00B6420F">
        <w:rPr>
          <w:rFonts w:ascii="Cambria Math" w:hAnsi="Cambria Math" w:cs="Cambria Math"/>
          <w:lang w:val="pl-PL"/>
        </w:rPr>
        <w:t>‑</w:t>
      </w:r>
      <w:r w:rsidRPr="00B6420F">
        <w:rPr>
          <w:rFonts w:asciiTheme="majorHAnsi" w:hAnsiTheme="majorHAnsi" w:cstheme="majorHAnsi"/>
          <w:lang w:val="pl-PL"/>
        </w:rPr>
        <w:t>mail, telefon; statusy on</w:t>
      </w:r>
      <w:r w:rsidRPr="00B6420F">
        <w:rPr>
          <w:rFonts w:ascii="Cambria Math" w:hAnsi="Cambria Math" w:cs="Cambria Math"/>
          <w:lang w:val="pl-PL"/>
        </w:rPr>
        <w:t>‑</w:t>
      </w:r>
      <w:r w:rsidRPr="00B6420F">
        <w:rPr>
          <w:rFonts w:asciiTheme="majorHAnsi" w:hAnsiTheme="majorHAnsi" w:cstheme="majorHAnsi"/>
          <w:lang w:val="pl-PL"/>
        </w:rPr>
        <w:t>line; system RMA z jednoznacznymi numerami spraw.</w:t>
      </w:r>
    </w:p>
    <w:p w14:paraId="69D20295" w14:textId="77777777" w:rsidR="00D93C37" w:rsidRPr="00B6420F" w:rsidRDefault="007D56E9" w:rsidP="00FE6BBA">
      <w:pPr>
        <w:jc w:val="center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b/>
          <w:lang w:val="pl-PL"/>
        </w:rPr>
        <w:t>§ 4. Wycena, akceptacja i próg opłacalności</w:t>
      </w:r>
    </w:p>
    <w:p w14:paraId="38BA05F1" w14:textId="77777777" w:rsidR="00D93C37" w:rsidRPr="00B6420F" w:rsidRDefault="00FE6BBA" w:rsidP="00FE6BBA">
      <w:pPr>
        <w:pStyle w:val="Listanumerowana"/>
        <w:numPr>
          <w:ilvl w:val="0"/>
          <w:numId w:val="0"/>
        </w:numPr>
        <w:ind w:left="360" w:hanging="360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1.</w:t>
      </w:r>
      <w:r w:rsidR="007D56E9" w:rsidRPr="00B6420F">
        <w:rPr>
          <w:rFonts w:asciiTheme="majorHAnsi" w:hAnsiTheme="majorHAnsi" w:cstheme="majorHAnsi"/>
          <w:lang w:val="pl-PL"/>
        </w:rPr>
        <w:t>Przed wykonaniem naprawy Wykonawca przedstawi Zamawiającemu kalkulację kosztów do akceptacji.</w:t>
      </w:r>
    </w:p>
    <w:p w14:paraId="5382B309" w14:textId="77777777" w:rsidR="00FE6BBA" w:rsidRPr="00B6420F" w:rsidRDefault="00FE6BBA" w:rsidP="00FE6BBA">
      <w:pPr>
        <w:pStyle w:val="Listanumerowana"/>
        <w:numPr>
          <w:ilvl w:val="0"/>
          <w:numId w:val="0"/>
        </w:numPr>
        <w:ind w:left="360" w:hanging="360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 xml:space="preserve">2. </w:t>
      </w:r>
      <w:r w:rsidR="007D56E9" w:rsidRPr="00B6420F">
        <w:rPr>
          <w:rFonts w:asciiTheme="majorHAnsi" w:hAnsiTheme="majorHAnsi" w:cstheme="majorHAnsi"/>
          <w:lang w:val="pl-PL"/>
        </w:rPr>
        <w:t>Zamawiający ma prawo zaniechać naprawy bez kosztów kalkulacji, jeśli jej wartość przekracza 2 000,00 zł netto.</w:t>
      </w:r>
    </w:p>
    <w:p w14:paraId="581B3ADB" w14:textId="77777777" w:rsidR="00D93C37" w:rsidRPr="00B6420F" w:rsidRDefault="00FE6BBA" w:rsidP="00FE6BBA">
      <w:pPr>
        <w:pStyle w:val="Listanumerowana"/>
        <w:numPr>
          <w:ilvl w:val="0"/>
          <w:numId w:val="0"/>
        </w:numPr>
        <w:ind w:left="360" w:hanging="360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 xml:space="preserve">3. </w:t>
      </w:r>
      <w:r w:rsidR="007D56E9" w:rsidRPr="00B6420F">
        <w:rPr>
          <w:rFonts w:asciiTheme="majorHAnsi" w:hAnsiTheme="majorHAnsi" w:cstheme="majorHAnsi"/>
          <w:lang w:val="pl-PL"/>
        </w:rPr>
        <w:t>Jeżeli koszt usunięcia usterki przekracza 40% wartości nowego akcesorium danego typu, Wykonawca zawiadomi Zamawiającego celem podjęcia decyzji.</w:t>
      </w:r>
    </w:p>
    <w:p w14:paraId="27ADD48D" w14:textId="77777777" w:rsidR="00D93C37" w:rsidRPr="00B6420F" w:rsidRDefault="007D56E9" w:rsidP="00FE6BBA">
      <w:pPr>
        <w:jc w:val="center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b/>
          <w:lang w:val="pl-PL"/>
        </w:rPr>
        <w:t>§ 5. Cennik i rozliczenia</w:t>
      </w:r>
    </w:p>
    <w:p w14:paraId="52BFFBC4" w14:textId="77777777" w:rsidR="00D93C37" w:rsidRPr="00B6420F" w:rsidRDefault="00391872">
      <w:pPr>
        <w:spacing w:after="80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1.</w:t>
      </w:r>
      <w:r w:rsidR="007D56E9" w:rsidRPr="00B6420F">
        <w:rPr>
          <w:rFonts w:asciiTheme="majorHAnsi" w:hAnsiTheme="majorHAnsi" w:cstheme="majorHAnsi"/>
          <w:lang w:val="pl-PL"/>
        </w:rPr>
        <w:t>Ceny jednostkowe netto (PLN) za czynności serwisowe:</w:t>
      </w:r>
    </w:p>
    <w:p w14:paraId="2A2A602D" w14:textId="77777777" w:rsidR="00391872" w:rsidRPr="00B6420F" w:rsidRDefault="00391872" w:rsidP="00FE6BBA">
      <w:pPr>
        <w:pStyle w:val="Listapunktowana"/>
        <w:numPr>
          <w:ilvl w:val="0"/>
          <w:numId w:val="0"/>
        </w:numPr>
        <w:ind w:left="360" w:hanging="360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ab/>
      </w: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2576"/>
        <w:gridCol w:w="3093"/>
      </w:tblGrid>
      <w:tr w:rsidR="00391872" w:rsidRPr="00B6420F" w14:paraId="350DF687" w14:textId="77777777" w:rsidTr="00391872">
        <w:tc>
          <w:tcPr>
            <w:tcW w:w="2576" w:type="dxa"/>
          </w:tcPr>
          <w:p w14:paraId="36B86D3F" w14:textId="77777777" w:rsidR="00391872" w:rsidRPr="00B6420F" w:rsidRDefault="00391872" w:rsidP="005F54B5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B6420F">
              <w:rPr>
                <w:rFonts w:asciiTheme="majorHAnsi" w:hAnsiTheme="majorHAnsi" w:cstheme="majorHAnsi"/>
                <w:bCs/>
                <w:lang w:val="pl-PL"/>
              </w:rPr>
              <w:t>Pozycja</w:t>
            </w:r>
          </w:p>
        </w:tc>
        <w:tc>
          <w:tcPr>
            <w:tcW w:w="3093" w:type="dxa"/>
          </w:tcPr>
          <w:p w14:paraId="5C43EDFD" w14:textId="77777777" w:rsidR="00391872" w:rsidRPr="00B6420F" w:rsidRDefault="00391872" w:rsidP="005F54B5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B6420F">
              <w:rPr>
                <w:rFonts w:asciiTheme="majorHAnsi" w:hAnsiTheme="majorHAnsi" w:cstheme="majorHAnsi"/>
                <w:bCs/>
                <w:lang w:val="pl-PL"/>
              </w:rPr>
              <w:t>Jednostka</w:t>
            </w:r>
          </w:p>
        </w:tc>
      </w:tr>
      <w:tr w:rsidR="00391872" w:rsidRPr="00B6420F" w14:paraId="14B4512E" w14:textId="77777777" w:rsidTr="00391872">
        <w:tc>
          <w:tcPr>
            <w:tcW w:w="2576" w:type="dxa"/>
          </w:tcPr>
          <w:p w14:paraId="73B756EE" w14:textId="77777777" w:rsidR="00391872" w:rsidRPr="00B6420F" w:rsidRDefault="00391872" w:rsidP="005F54B5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B6420F">
              <w:rPr>
                <w:rFonts w:asciiTheme="majorHAnsi" w:hAnsiTheme="majorHAnsi" w:cstheme="majorHAnsi"/>
                <w:bCs/>
                <w:lang w:val="pl-PL"/>
              </w:rPr>
              <w:t>Naprawa (stacji/podstawy dokującej)</w:t>
            </w:r>
          </w:p>
        </w:tc>
        <w:tc>
          <w:tcPr>
            <w:tcW w:w="3093" w:type="dxa"/>
          </w:tcPr>
          <w:p w14:paraId="5B8EEA03" w14:textId="77777777" w:rsidR="00391872" w:rsidRPr="00B6420F" w:rsidRDefault="00391872" w:rsidP="005F54B5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B6420F">
              <w:rPr>
                <w:rFonts w:asciiTheme="majorHAnsi" w:hAnsiTheme="majorHAnsi" w:cstheme="majorHAnsi"/>
                <w:bCs/>
                <w:lang w:val="pl-PL"/>
              </w:rPr>
              <w:t>100szt.</w:t>
            </w:r>
          </w:p>
        </w:tc>
      </w:tr>
      <w:tr w:rsidR="00391872" w:rsidRPr="00B6420F" w14:paraId="34781C55" w14:textId="77777777" w:rsidTr="00391872">
        <w:tc>
          <w:tcPr>
            <w:tcW w:w="2576" w:type="dxa"/>
          </w:tcPr>
          <w:p w14:paraId="649B0E40" w14:textId="77777777" w:rsidR="00391872" w:rsidRPr="00B6420F" w:rsidRDefault="00391872" w:rsidP="005F54B5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B6420F">
              <w:rPr>
                <w:rFonts w:asciiTheme="majorHAnsi" w:hAnsiTheme="majorHAnsi" w:cstheme="majorHAnsi"/>
                <w:bCs/>
                <w:lang w:val="pl-PL"/>
              </w:rPr>
              <w:t>Naprawa/wymiana zasilacza</w:t>
            </w:r>
          </w:p>
        </w:tc>
        <w:tc>
          <w:tcPr>
            <w:tcW w:w="3093" w:type="dxa"/>
          </w:tcPr>
          <w:p w14:paraId="2B7EA476" w14:textId="77777777" w:rsidR="00391872" w:rsidRPr="00B6420F" w:rsidRDefault="00391872" w:rsidP="005F54B5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B6420F">
              <w:rPr>
                <w:rFonts w:asciiTheme="majorHAnsi" w:hAnsiTheme="majorHAnsi" w:cstheme="majorHAnsi"/>
                <w:bCs/>
                <w:lang w:val="pl-PL"/>
              </w:rPr>
              <w:t>100szt.</w:t>
            </w:r>
          </w:p>
        </w:tc>
      </w:tr>
      <w:tr w:rsidR="00391872" w:rsidRPr="00B6420F" w14:paraId="47A4A21F" w14:textId="77777777" w:rsidTr="00391872">
        <w:tc>
          <w:tcPr>
            <w:tcW w:w="2576" w:type="dxa"/>
          </w:tcPr>
          <w:p w14:paraId="7EE3BE12" w14:textId="77777777" w:rsidR="00391872" w:rsidRPr="00B6420F" w:rsidRDefault="00391872" w:rsidP="005F54B5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B6420F">
              <w:rPr>
                <w:rFonts w:asciiTheme="majorHAnsi" w:hAnsiTheme="majorHAnsi" w:cstheme="majorHAnsi"/>
                <w:bCs/>
                <w:lang w:val="pl-PL"/>
              </w:rPr>
              <w:t>Wymiana baterii (nowa, ≥ 12 m</w:t>
            </w:r>
            <w:r w:rsidRPr="00B6420F">
              <w:rPr>
                <w:rFonts w:ascii="Cambria Math" w:hAnsi="Cambria Math" w:cs="Cambria Math"/>
                <w:bCs/>
                <w:lang w:val="pl-PL"/>
              </w:rPr>
              <w:t>‑</w:t>
            </w:r>
            <w:proofErr w:type="spellStart"/>
            <w:r w:rsidRPr="00B6420F">
              <w:rPr>
                <w:rFonts w:asciiTheme="majorHAnsi" w:hAnsiTheme="majorHAnsi" w:cstheme="majorHAnsi"/>
                <w:bCs/>
                <w:lang w:val="pl-PL"/>
              </w:rPr>
              <w:t>cy</w:t>
            </w:r>
            <w:proofErr w:type="spellEnd"/>
            <w:r w:rsidRPr="00B6420F">
              <w:rPr>
                <w:rFonts w:asciiTheme="majorHAnsi" w:hAnsiTheme="majorHAnsi" w:cstheme="majorHAnsi"/>
                <w:bCs/>
                <w:lang w:val="pl-PL"/>
              </w:rPr>
              <w:t xml:space="preserve"> gwarancji)</w:t>
            </w:r>
          </w:p>
        </w:tc>
        <w:tc>
          <w:tcPr>
            <w:tcW w:w="3093" w:type="dxa"/>
          </w:tcPr>
          <w:p w14:paraId="01FFA68A" w14:textId="77777777" w:rsidR="00391872" w:rsidRPr="00B6420F" w:rsidRDefault="00391872" w:rsidP="005F54B5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B6420F">
              <w:rPr>
                <w:rFonts w:asciiTheme="majorHAnsi" w:hAnsiTheme="majorHAnsi" w:cstheme="majorHAnsi"/>
                <w:bCs/>
                <w:lang w:val="pl-PL"/>
              </w:rPr>
              <w:t>100szt.</w:t>
            </w:r>
          </w:p>
        </w:tc>
      </w:tr>
      <w:tr w:rsidR="00391872" w:rsidRPr="00B6420F" w14:paraId="24F49D73" w14:textId="77777777" w:rsidTr="00391872">
        <w:tc>
          <w:tcPr>
            <w:tcW w:w="2576" w:type="dxa"/>
          </w:tcPr>
          <w:p w14:paraId="11EC5CA1" w14:textId="77777777" w:rsidR="00391872" w:rsidRPr="00B6420F" w:rsidRDefault="00391872" w:rsidP="005F54B5">
            <w:pPr>
              <w:rPr>
                <w:rFonts w:asciiTheme="majorHAnsi" w:hAnsiTheme="majorHAnsi" w:cstheme="majorHAnsi"/>
                <w:bCs/>
              </w:rPr>
            </w:pPr>
            <w:r w:rsidRPr="00B6420F">
              <w:rPr>
                <w:rFonts w:asciiTheme="majorHAnsi" w:hAnsiTheme="majorHAnsi" w:cstheme="majorHAnsi"/>
                <w:bCs/>
              </w:rPr>
              <w:t xml:space="preserve">Transport – </w:t>
            </w:r>
            <w:proofErr w:type="spellStart"/>
            <w:r w:rsidRPr="00B6420F">
              <w:rPr>
                <w:rFonts w:asciiTheme="majorHAnsi" w:hAnsiTheme="majorHAnsi" w:cstheme="majorHAnsi"/>
                <w:bCs/>
              </w:rPr>
              <w:t>przesyłka</w:t>
            </w:r>
            <w:proofErr w:type="spellEnd"/>
            <w:r w:rsidRPr="00B6420F">
              <w:rPr>
                <w:rFonts w:asciiTheme="majorHAnsi" w:hAnsiTheme="majorHAnsi" w:cstheme="majorHAnsi"/>
                <w:bCs/>
              </w:rPr>
              <w:t xml:space="preserve"> door</w:t>
            </w:r>
            <w:r w:rsidRPr="00B6420F">
              <w:rPr>
                <w:rFonts w:ascii="Cambria Math" w:hAnsi="Cambria Math" w:cs="Cambria Math"/>
                <w:bCs/>
              </w:rPr>
              <w:t>‑</w:t>
            </w:r>
            <w:r w:rsidRPr="00B6420F">
              <w:rPr>
                <w:rFonts w:asciiTheme="majorHAnsi" w:hAnsiTheme="majorHAnsi" w:cstheme="majorHAnsi"/>
                <w:bCs/>
              </w:rPr>
              <w:t>to</w:t>
            </w:r>
            <w:r w:rsidRPr="00B6420F">
              <w:rPr>
                <w:rFonts w:ascii="Cambria Math" w:hAnsi="Cambria Math" w:cs="Cambria Math"/>
                <w:bCs/>
              </w:rPr>
              <w:t>‑</w:t>
            </w:r>
            <w:r w:rsidRPr="00B6420F">
              <w:rPr>
                <w:rFonts w:asciiTheme="majorHAnsi" w:hAnsiTheme="majorHAnsi" w:cstheme="majorHAnsi"/>
                <w:bCs/>
              </w:rPr>
              <w:t>door</w:t>
            </w:r>
          </w:p>
        </w:tc>
        <w:tc>
          <w:tcPr>
            <w:tcW w:w="3093" w:type="dxa"/>
          </w:tcPr>
          <w:p w14:paraId="33AA3D0B" w14:textId="77777777" w:rsidR="00391872" w:rsidRPr="00B6420F" w:rsidRDefault="00391872" w:rsidP="005F54B5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B6420F">
              <w:rPr>
                <w:rFonts w:asciiTheme="majorHAnsi" w:hAnsiTheme="majorHAnsi" w:cstheme="majorHAnsi"/>
                <w:bCs/>
                <w:lang w:val="pl-PL"/>
              </w:rPr>
              <w:t>150 szt.</w:t>
            </w:r>
          </w:p>
        </w:tc>
      </w:tr>
    </w:tbl>
    <w:p w14:paraId="5748FF12" w14:textId="77777777" w:rsidR="00391872" w:rsidRPr="00B6420F" w:rsidRDefault="00391872" w:rsidP="00FE6BBA">
      <w:pPr>
        <w:pStyle w:val="Listapunktowana"/>
        <w:numPr>
          <w:ilvl w:val="0"/>
          <w:numId w:val="0"/>
        </w:numPr>
        <w:ind w:left="360" w:hanging="360"/>
        <w:rPr>
          <w:rFonts w:asciiTheme="majorHAnsi" w:hAnsiTheme="majorHAnsi" w:cstheme="majorHAnsi"/>
          <w:lang w:val="pl-PL"/>
        </w:rPr>
      </w:pPr>
    </w:p>
    <w:p w14:paraId="266E3B85" w14:textId="77777777" w:rsidR="00D93C37" w:rsidRPr="00B6420F" w:rsidRDefault="00FE6BBA" w:rsidP="00FE6BBA">
      <w:pPr>
        <w:pStyle w:val="Listapunktowana"/>
        <w:numPr>
          <w:ilvl w:val="0"/>
          <w:numId w:val="0"/>
        </w:numPr>
        <w:ind w:left="360" w:hanging="360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2</w:t>
      </w:r>
      <w:r w:rsidR="00391872" w:rsidRPr="00B6420F">
        <w:rPr>
          <w:rFonts w:asciiTheme="majorHAnsi" w:hAnsiTheme="majorHAnsi" w:cstheme="majorHAnsi"/>
          <w:lang w:val="pl-PL"/>
        </w:rPr>
        <w:t>.</w:t>
      </w:r>
      <w:r w:rsidR="007D56E9" w:rsidRPr="00B6420F">
        <w:rPr>
          <w:rFonts w:asciiTheme="majorHAnsi" w:hAnsiTheme="majorHAnsi" w:cstheme="majorHAnsi"/>
          <w:lang w:val="pl-PL"/>
        </w:rPr>
        <w:t>Rozliczenie następuje na podstawie protokołu naprawy zawierającego: numer seryjny/identyfikator akcesorium, opis usterki, czynności, wykaz części, wyniki testów.</w:t>
      </w:r>
    </w:p>
    <w:p w14:paraId="6DEE18F5" w14:textId="77777777" w:rsidR="00D93C37" w:rsidRPr="00B6420F" w:rsidRDefault="007D56E9" w:rsidP="00FE6BBA">
      <w:pPr>
        <w:pStyle w:val="Listapunktowana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Termin płatności: 30 dni od doręczenia prawidłowo wystawionej faktury; płatność przelewem na rachunek Wykonawcy.</w:t>
      </w:r>
    </w:p>
    <w:p w14:paraId="62405F52" w14:textId="77777777" w:rsidR="00D93C37" w:rsidRPr="00B6420F" w:rsidRDefault="007D56E9" w:rsidP="00FE6BBA">
      <w:pPr>
        <w:pStyle w:val="Listapunktowana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Łączna wartość umowy nie przekroczy kwoty …………………… zł netto (limit maksymalny).</w:t>
      </w:r>
    </w:p>
    <w:p w14:paraId="5A95B16B" w14:textId="77777777" w:rsidR="006F447F" w:rsidRPr="00B6420F" w:rsidRDefault="006F447F" w:rsidP="006F447F">
      <w:pPr>
        <w:pStyle w:val="Listapunktowana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 xml:space="preserve">Wykonawca oświadcza, że numer rachunku bankowego wskazany na wystawionych fakturach stanowić będzie rachunek rozliczeniowy o którym mowa w art.49 ust.1 pkt 1 ustawy z dnia 29 sierpnia 1997 r. Prawo Bankowe, otwarty w związku z prowadzoną przez Wykonawcę działalnością gospodarczą- wskazanych w zgłoszeniu identyfikacyjnym lub zgłoszeniu aktualizującymi potwierdzonym przy wykorzystaniu STIR systemu teleinformatycznego izby rozliczeniowej w rozumieniu art. 119 </w:t>
      </w:r>
      <w:proofErr w:type="spellStart"/>
      <w:r w:rsidRPr="00B6420F">
        <w:rPr>
          <w:rFonts w:asciiTheme="majorHAnsi" w:hAnsiTheme="majorHAnsi" w:cstheme="majorHAnsi"/>
          <w:lang w:val="pl-PL"/>
        </w:rPr>
        <w:t>zg</w:t>
      </w:r>
      <w:proofErr w:type="spellEnd"/>
      <w:r w:rsidRPr="00B6420F">
        <w:rPr>
          <w:rFonts w:asciiTheme="majorHAnsi" w:hAnsiTheme="majorHAnsi" w:cstheme="majorHAnsi"/>
          <w:lang w:val="pl-PL"/>
        </w:rPr>
        <w:t xml:space="preserve"> pkt. 6 Ordynacji podatkowej. </w:t>
      </w:r>
    </w:p>
    <w:p w14:paraId="3BC42D8A" w14:textId="77777777" w:rsidR="006F447F" w:rsidRPr="00B6420F" w:rsidRDefault="006F447F" w:rsidP="006F447F">
      <w:pPr>
        <w:pStyle w:val="Listapunktowana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Za datę dokonania zapłaty przyjmuje się datę obciążenia rachunku bankowego Zamawiającego.</w:t>
      </w:r>
    </w:p>
    <w:p w14:paraId="7013CE89" w14:textId="77777777" w:rsidR="006F447F" w:rsidRPr="00B6420F" w:rsidRDefault="006F447F" w:rsidP="006F447F">
      <w:pPr>
        <w:pStyle w:val="Listapunktowana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lastRenderedPageBreak/>
        <w:t>Wykonawca ma możliwość przesłania drogą elektroniczną ustrukturyzowanej faktury elektronicznej lub innych ustrukturyzowanych dokumentów w rozumieniu ustawy z dnia 9 listopada 2018 r. o elektronicznym fakturowaniu w zamówieniach publicznych, koncesjach na roboty budowlane lub usługach oraz partnerstwie publiczno-prywatnym. Adres e-mailowy Zamawiającego: faktury@wsrm.lodz.pl</w:t>
      </w:r>
    </w:p>
    <w:p w14:paraId="7C391694" w14:textId="77777777" w:rsidR="00D93C37" w:rsidRPr="00B6420F" w:rsidRDefault="007D56E9" w:rsidP="00FE6BBA">
      <w:pPr>
        <w:jc w:val="center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b/>
          <w:lang w:val="pl-PL"/>
        </w:rPr>
        <w:t>§ 6. Gwarancja i odpowiedzialność</w:t>
      </w:r>
    </w:p>
    <w:p w14:paraId="35243436" w14:textId="77777777" w:rsidR="00D93C37" w:rsidRPr="00B6420F" w:rsidRDefault="007D56E9" w:rsidP="00FE6BBA">
      <w:pPr>
        <w:pStyle w:val="Listapunktowana"/>
        <w:numPr>
          <w:ilvl w:val="0"/>
          <w:numId w:val="12"/>
        </w:numPr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Wykonawca udziela 6</w:t>
      </w:r>
      <w:r w:rsidRPr="00B6420F">
        <w:rPr>
          <w:rFonts w:ascii="Cambria Math" w:hAnsi="Cambria Math" w:cs="Cambria Math"/>
          <w:lang w:val="pl-PL"/>
        </w:rPr>
        <w:t>‑</w:t>
      </w:r>
      <w:r w:rsidRPr="00B6420F">
        <w:rPr>
          <w:rFonts w:asciiTheme="majorHAnsi" w:hAnsiTheme="majorHAnsi" w:cstheme="majorHAnsi"/>
          <w:lang w:val="pl-PL"/>
        </w:rPr>
        <w:t>miesi</w:t>
      </w:r>
      <w:r w:rsidRPr="00B6420F">
        <w:rPr>
          <w:rFonts w:ascii="Calibri" w:hAnsi="Calibri" w:cs="Calibri"/>
          <w:lang w:val="pl-PL"/>
        </w:rPr>
        <w:t>ę</w:t>
      </w:r>
      <w:r w:rsidRPr="00B6420F">
        <w:rPr>
          <w:rFonts w:asciiTheme="majorHAnsi" w:hAnsiTheme="majorHAnsi" w:cstheme="majorHAnsi"/>
          <w:lang w:val="pl-PL"/>
        </w:rPr>
        <w:t>cznej gwarancji na wykonane naprawy; na baterie nowe – gwarancja co najmniej 12 miesięcy.</w:t>
      </w:r>
    </w:p>
    <w:p w14:paraId="48F3CC9D" w14:textId="77777777" w:rsidR="00D93C37" w:rsidRPr="00B6420F" w:rsidRDefault="007D56E9" w:rsidP="00FE6BBA">
      <w:pPr>
        <w:pStyle w:val="Listapunktowana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W przypadku opóźnień z przyczyn leżących po stronie Wykonawcy, powyżej terminów wskazanych w § 3, Zamawiający może naliczyć karę umowną 100,00 zł za każdy rozpoczęty dzień zwłoki; łączny limit kar: 25% wartości umowy.</w:t>
      </w:r>
    </w:p>
    <w:p w14:paraId="4BFD8A70" w14:textId="77777777" w:rsidR="00D93C37" w:rsidRPr="00B6420F" w:rsidRDefault="007D56E9" w:rsidP="00FE6BBA">
      <w:pPr>
        <w:pStyle w:val="Listapunktowana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Zamawiający może dochodzić odszkodowania uzupełniającego ponad zastrzeżone kary.</w:t>
      </w:r>
    </w:p>
    <w:p w14:paraId="58B4B7A3" w14:textId="77777777" w:rsidR="00D93C37" w:rsidRPr="00B6420F" w:rsidRDefault="007D56E9" w:rsidP="00FE6BBA">
      <w:pPr>
        <w:jc w:val="center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b/>
          <w:lang w:val="pl-PL"/>
        </w:rPr>
        <w:t>§ 7. Czas trwania i wypowiedzenie</w:t>
      </w:r>
    </w:p>
    <w:p w14:paraId="27F5D6F6" w14:textId="77777777" w:rsidR="00D93C37" w:rsidRPr="00B6420F" w:rsidRDefault="007D56E9" w:rsidP="00FE6BBA">
      <w:pPr>
        <w:pStyle w:val="Listapunktowana"/>
        <w:numPr>
          <w:ilvl w:val="0"/>
          <w:numId w:val="13"/>
        </w:numPr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Umowa zostaje zawarta na okres 12 miesięcy od dnia podpisania lub do wyczerpania limitu, o którym mowa w § 5.</w:t>
      </w:r>
      <w:r w:rsidR="00BD0C01" w:rsidRPr="00B6420F">
        <w:rPr>
          <w:rFonts w:asciiTheme="majorHAnsi" w:hAnsiTheme="majorHAnsi" w:cstheme="majorHAnsi"/>
          <w:lang w:val="pl-PL"/>
        </w:rPr>
        <w:t xml:space="preserve"> Ust 4.</w:t>
      </w:r>
    </w:p>
    <w:p w14:paraId="1D4460AE" w14:textId="77777777" w:rsidR="00D93C37" w:rsidRPr="00B6420F" w:rsidRDefault="007D56E9" w:rsidP="00FE6BBA">
      <w:pPr>
        <w:pStyle w:val="Listapunktowana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Umowa może zostać rozwiązana z jednomiesięcznym wypowiedzeniem na koniec miesiąca kalendarzowego lub w każdym czasie za porozumieniem stron.</w:t>
      </w:r>
    </w:p>
    <w:p w14:paraId="633DA75C" w14:textId="77777777" w:rsidR="00D93C37" w:rsidRPr="00B6420F" w:rsidRDefault="007D56E9" w:rsidP="006F447F">
      <w:pPr>
        <w:jc w:val="center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b/>
          <w:lang w:val="pl-PL"/>
        </w:rPr>
        <w:t>§ 8. Postanowienia końcowe</w:t>
      </w:r>
    </w:p>
    <w:p w14:paraId="4F4A5E72" w14:textId="77777777" w:rsidR="006F447F" w:rsidRPr="00B6420F" w:rsidRDefault="006F447F" w:rsidP="006F447F">
      <w:pPr>
        <w:pStyle w:val="Listanumerowana"/>
        <w:numPr>
          <w:ilvl w:val="0"/>
          <w:numId w:val="0"/>
        </w:numPr>
        <w:ind w:left="360" w:hanging="360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1. Zmiany umowy wymagają formy pisemnej pod rygorem nieważności</w:t>
      </w:r>
    </w:p>
    <w:p w14:paraId="73161613" w14:textId="77777777" w:rsidR="00D93C37" w:rsidRPr="00B6420F" w:rsidRDefault="006F447F" w:rsidP="006F447F">
      <w:pPr>
        <w:pStyle w:val="Listapunktowana"/>
        <w:numPr>
          <w:ilvl w:val="0"/>
          <w:numId w:val="0"/>
        </w:numPr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 xml:space="preserve">2. </w:t>
      </w:r>
      <w:r w:rsidR="007D56E9" w:rsidRPr="00B6420F">
        <w:rPr>
          <w:rFonts w:asciiTheme="majorHAnsi" w:hAnsiTheme="majorHAnsi" w:cstheme="majorHAnsi"/>
          <w:lang w:val="pl-PL"/>
        </w:rPr>
        <w:t>W sprawach nieuregulowanych umową zastosowanie mają przepisy Kodeksu cywilnego oraz ustawy – Prawo zamówień publicznych.</w:t>
      </w:r>
    </w:p>
    <w:p w14:paraId="3159CEDD" w14:textId="77777777" w:rsidR="00D93C37" w:rsidRPr="00B6420F" w:rsidRDefault="007D56E9" w:rsidP="00FE6BBA">
      <w:pPr>
        <w:pStyle w:val="Listapunktowana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Spory będą rozstrzygane przez sąd powszechny właściwy dla siedziby Zamawiającego.</w:t>
      </w:r>
    </w:p>
    <w:p w14:paraId="5D61C6C8" w14:textId="77777777" w:rsidR="00D93C37" w:rsidRPr="00B6420F" w:rsidRDefault="007D56E9" w:rsidP="00FE6BBA">
      <w:pPr>
        <w:pStyle w:val="Listapunktowana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Umowę sporządzono w dwóch jednobrzmiących egzemplarzach – po jednym dla każdej ze stron.</w:t>
      </w:r>
    </w:p>
    <w:p w14:paraId="0B13BFF9" w14:textId="77777777" w:rsidR="00FE6BBA" w:rsidRPr="00B6420F" w:rsidRDefault="00FE6BBA" w:rsidP="006F447F">
      <w:pPr>
        <w:pStyle w:val="Listapunktowana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lang w:val="pl-PL"/>
        </w:rPr>
        <w:t>Integralną częścią umowy jest oferta wykonawcy z dnia………………..stanowiąca załą</w:t>
      </w:r>
      <w:r w:rsidR="006F447F" w:rsidRPr="00B6420F">
        <w:rPr>
          <w:rFonts w:asciiTheme="majorHAnsi" w:hAnsiTheme="majorHAnsi" w:cstheme="majorHAnsi"/>
          <w:lang w:val="pl-PL"/>
        </w:rPr>
        <w:t>cznik nr 1 do niniejszej umowy.</w:t>
      </w:r>
    </w:p>
    <w:p w14:paraId="0FB87AB8" w14:textId="5BBF6A9B" w:rsidR="006F447F" w:rsidRPr="00B6420F" w:rsidRDefault="006F447F" w:rsidP="006F447F">
      <w:pPr>
        <w:pStyle w:val="Listapunktowana"/>
        <w:rPr>
          <w:rFonts w:asciiTheme="majorHAnsi" w:hAnsiTheme="majorHAnsi" w:cstheme="majorHAnsi"/>
          <w:lang w:val="pl-PL"/>
        </w:rPr>
      </w:pPr>
      <w:r w:rsidRPr="00B6420F">
        <w:rPr>
          <w:rFonts w:asciiTheme="majorHAnsi" w:hAnsiTheme="majorHAnsi" w:cstheme="majorHAnsi"/>
          <w:color w:val="000000"/>
          <w:kern w:val="2"/>
          <w:lang w:val="pl-PL" w:eastAsia="ar-SA"/>
        </w:rPr>
        <w:t>Wykonawca nie może w jakikolwiek sposób, pod rygorem nieważności takiej czynności, przenieść wierzytelności wynikającej z niniejszej umowy, w szczególności w drodze cesji, poręczenia lub factoringu, na osobę trzecią bez uprzedniej pisemnej zgody Zamawiającego oraz bez spełnienia warunków wynikających z przepisów powszechnie obowiązującego prawa. Każda czynność mająca na celu zmianę wierzyciela Zamawiającego może nastąpić dopiero po uprzednim wyrażeniu zgody przez podmiot tworzący, zgodnie z art. 54 ust. 5 ustawy o działalności leczniczej z dnia 15 kwietnia 2011 r. (Dz. U. z 2020 r. poz. 295 ze zm.)</w:t>
      </w:r>
    </w:p>
    <w:p w14:paraId="5969A97A" w14:textId="77777777" w:rsidR="00B6420F" w:rsidRPr="00B6420F" w:rsidRDefault="00B6420F" w:rsidP="00B6420F">
      <w:pPr>
        <w:pStyle w:val="Listapunktowana"/>
        <w:numPr>
          <w:ilvl w:val="0"/>
          <w:numId w:val="0"/>
        </w:numPr>
        <w:ind w:left="360"/>
        <w:rPr>
          <w:rFonts w:asciiTheme="majorHAnsi" w:hAnsiTheme="majorHAnsi" w:cstheme="majorHAnsi"/>
          <w:lang w:val="pl-P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03"/>
        <w:gridCol w:w="4703"/>
      </w:tblGrid>
      <w:tr w:rsidR="00B6420F" w:rsidRPr="000E7766" w14:paraId="6836E2B2" w14:textId="77777777" w:rsidTr="00C7625F">
        <w:tc>
          <w:tcPr>
            <w:tcW w:w="4703" w:type="dxa"/>
          </w:tcPr>
          <w:p w14:paraId="1FF8F36A" w14:textId="4342262D" w:rsidR="00B6420F" w:rsidRPr="00B6420F" w:rsidRDefault="00B6420F" w:rsidP="00B6420F">
            <w:pPr>
              <w:pStyle w:val="Listapunktowana"/>
              <w:numPr>
                <w:ilvl w:val="0"/>
                <w:numId w:val="0"/>
              </w:numPr>
              <w:rPr>
                <w:rFonts w:asciiTheme="majorHAnsi" w:hAnsiTheme="majorHAnsi" w:cstheme="majorHAnsi"/>
              </w:rPr>
            </w:pPr>
            <w:r w:rsidRPr="00B6420F">
              <w:rPr>
                <w:rFonts w:asciiTheme="majorHAnsi" w:hAnsiTheme="majorHAnsi" w:cstheme="majorHAnsi"/>
              </w:rPr>
              <w:t xml:space="preserve">                 </w:t>
            </w:r>
            <w:proofErr w:type="spellStart"/>
            <w:r w:rsidRPr="00B6420F">
              <w:rPr>
                <w:rFonts w:asciiTheme="majorHAnsi" w:hAnsiTheme="majorHAnsi" w:cstheme="majorHAnsi"/>
              </w:rPr>
              <w:t>Zamawiający</w:t>
            </w:r>
            <w:proofErr w:type="spellEnd"/>
            <w:r w:rsidRPr="00B6420F">
              <w:rPr>
                <w:rFonts w:asciiTheme="majorHAnsi" w:hAnsiTheme="majorHAnsi" w:cstheme="majorHAnsi"/>
              </w:rPr>
              <w:t xml:space="preserve">:              </w:t>
            </w:r>
          </w:p>
        </w:tc>
        <w:tc>
          <w:tcPr>
            <w:tcW w:w="4703" w:type="dxa"/>
          </w:tcPr>
          <w:p w14:paraId="2C9EEEAB" w14:textId="77777777" w:rsidR="00B6420F" w:rsidRPr="00B6420F" w:rsidRDefault="00B6420F" w:rsidP="00C7625F">
            <w:pPr>
              <w:rPr>
                <w:rFonts w:asciiTheme="majorHAnsi" w:hAnsiTheme="majorHAnsi" w:cstheme="majorHAnsi"/>
              </w:rPr>
            </w:pPr>
            <w:r w:rsidRPr="00B6420F">
              <w:rPr>
                <w:rFonts w:asciiTheme="majorHAnsi" w:hAnsiTheme="majorHAnsi" w:cstheme="majorHAnsi"/>
              </w:rPr>
              <w:t xml:space="preserve">                                    </w:t>
            </w:r>
            <w:proofErr w:type="spellStart"/>
            <w:r w:rsidRPr="00B6420F">
              <w:rPr>
                <w:rFonts w:asciiTheme="majorHAnsi" w:hAnsiTheme="majorHAnsi" w:cstheme="majorHAnsi"/>
              </w:rPr>
              <w:t>Wykonawca</w:t>
            </w:r>
            <w:proofErr w:type="spellEnd"/>
            <w:r w:rsidRPr="00B6420F">
              <w:rPr>
                <w:rFonts w:asciiTheme="majorHAnsi" w:hAnsiTheme="majorHAnsi" w:cstheme="majorHAnsi"/>
              </w:rPr>
              <w:t>:</w:t>
            </w:r>
          </w:p>
        </w:tc>
      </w:tr>
      <w:tr w:rsidR="00B6420F" w:rsidRPr="000E7766" w14:paraId="52B6A784" w14:textId="77777777" w:rsidTr="00C7625F">
        <w:tc>
          <w:tcPr>
            <w:tcW w:w="4703" w:type="dxa"/>
          </w:tcPr>
          <w:p w14:paraId="1CA3B8EF" w14:textId="1E442A5E" w:rsidR="00B6420F" w:rsidRPr="000E7766" w:rsidRDefault="00B6420F" w:rsidP="00C7625F">
            <w:pPr>
              <w:rPr>
                <w:rFonts w:asciiTheme="majorHAnsi" w:hAnsiTheme="majorHAnsi" w:cstheme="majorHAnsi"/>
              </w:rPr>
            </w:pPr>
            <w:r w:rsidRPr="000E7766">
              <w:rPr>
                <w:rFonts w:asciiTheme="majorHAnsi" w:hAnsiTheme="majorHAnsi" w:cstheme="majorHAnsi"/>
              </w:rPr>
              <w:br/>
              <w:t>.................................................................</w:t>
            </w:r>
          </w:p>
        </w:tc>
        <w:tc>
          <w:tcPr>
            <w:tcW w:w="4703" w:type="dxa"/>
          </w:tcPr>
          <w:p w14:paraId="4FFA5C60" w14:textId="0201E894" w:rsidR="00B6420F" w:rsidRPr="000E7766" w:rsidRDefault="00B6420F" w:rsidP="00C7625F">
            <w:pPr>
              <w:rPr>
                <w:rFonts w:asciiTheme="majorHAnsi" w:hAnsiTheme="majorHAnsi" w:cstheme="majorHAnsi"/>
              </w:rPr>
            </w:pPr>
            <w:r w:rsidRPr="000E7766">
              <w:rPr>
                <w:rFonts w:asciiTheme="majorHAnsi" w:hAnsiTheme="majorHAnsi" w:cstheme="majorHAnsi"/>
              </w:rPr>
              <w:br/>
            </w:r>
            <w:r>
              <w:rPr>
                <w:rFonts w:asciiTheme="majorHAnsi" w:hAnsiTheme="majorHAnsi" w:cstheme="majorHAnsi"/>
              </w:rPr>
              <w:t xml:space="preserve">               </w:t>
            </w:r>
            <w:r w:rsidRPr="000E7766">
              <w:rPr>
                <w:rFonts w:asciiTheme="majorHAnsi" w:hAnsiTheme="majorHAnsi" w:cstheme="majorHAnsi"/>
              </w:rPr>
              <w:t>................................................................</w:t>
            </w:r>
          </w:p>
        </w:tc>
      </w:tr>
      <w:tr w:rsidR="00D93C37" w:rsidRPr="00B6420F" w14:paraId="3A889A3C" w14:textId="77777777">
        <w:tc>
          <w:tcPr>
            <w:tcW w:w="4703" w:type="dxa"/>
          </w:tcPr>
          <w:p w14:paraId="018A04AA" w14:textId="7C85B3B7" w:rsidR="00D93C37" w:rsidRPr="00B6420F" w:rsidRDefault="00D93C37">
            <w:pPr>
              <w:rPr>
                <w:rFonts w:asciiTheme="majorHAnsi" w:hAnsiTheme="majorHAnsi" w:cstheme="majorHAnsi"/>
                <w:lang w:val="pl-PL"/>
              </w:rPr>
            </w:pPr>
          </w:p>
        </w:tc>
        <w:tc>
          <w:tcPr>
            <w:tcW w:w="4703" w:type="dxa"/>
          </w:tcPr>
          <w:p w14:paraId="26E1ABCD" w14:textId="1C8384AD" w:rsidR="00D93C37" w:rsidRPr="00B6420F" w:rsidRDefault="00D93C37">
            <w:pPr>
              <w:rPr>
                <w:rFonts w:asciiTheme="majorHAnsi" w:hAnsiTheme="majorHAnsi" w:cstheme="majorHAnsi"/>
                <w:lang w:val="pl-PL"/>
              </w:rPr>
            </w:pPr>
          </w:p>
        </w:tc>
      </w:tr>
      <w:tr w:rsidR="00D93C37" w:rsidRPr="00B6420F" w14:paraId="51B5C1FE" w14:textId="77777777">
        <w:tc>
          <w:tcPr>
            <w:tcW w:w="4703" w:type="dxa"/>
          </w:tcPr>
          <w:p w14:paraId="2591CF12" w14:textId="7F63994D" w:rsidR="00D93C37" w:rsidRPr="00B6420F" w:rsidRDefault="00D93C37">
            <w:pPr>
              <w:rPr>
                <w:rFonts w:asciiTheme="majorHAnsi" w:hAnsiTheme="majorHAnsi" w:cstheme="majorHAnsi"/>
                <w:lang w:val="pl-PL"/>
              </w:rPr>
            </w:pPr>
          </w:p>
        </w:tc>
        <w:tc>
          <w:tcPr>
            <w:tcW w:w="4703" w:type="dxa"/>
          </w:tcPr>
          <w:p w14:paraId="65C1AA79" w14:textId="304C6FA3" w:rsidR="00D93C37" w:rsidRPr="00B6420F" w:rsidRDefault="00D93C37">
            <w:pPr>
              <w:rPr>
                <w:rFonts w:asciiTheme="majorHAnsi" w:hAnsiTheme="majorHAnsi" w:cstheme="majorHAnsi"/>
                <w:lang w:val="pl-PL"/>
              </w:rPr>
            </w:pPr>
          </w:p>
        </w:tc>
      </w:tr>
    </w:tbl>
    <w:p w14:paraId="44E0058A" w14:textId="77777777" w:rsidR="007D56E9" w:rsidRPr="00B6420F" w:rsidRDefault="007D56E9" w:rsidP="00B6420F">
      <w:pPr>
        <w:rPr>
          <w:rFonts w:asciiTheme="majorHAnsi" w:hAnsiTheme="majorHAnsi" w:cstheme="majorHAnsi"/>
          <w:lang w:val="pl-PL"/>
        </w:rPr>
      </w:pPr>
    </w:p>
    <w:sectPr w:rsidR="007D56E9" w:rsidRPr="00B6420F" w:rsidSect="00034616"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FECA2A52"/>
    <w:lvl w:ilvl="0">
      <w:start w:val="1"/>
      <w:numFmt w:val="decimal"/>
      <w:pStyle w:val="Listapunktowana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Theme="minorEastAsia" w:hAnsiTheme="minorHAnsi" w:cstheme="minorBidi"/>
      </w:rPr>
    </w:lvl>
  </w:abstractNum>
  <w:abstractNum w:abstractNumId="9" w15:restartNumberingAfterBreak="0">
    <w:nsid w:val="1F1D4304"/>
    <w:multiLevelType w:val="hybridMultilevel"/>
    <w:tmpl w:val="A85A3890"/>
    <w:lvl w:ilvl="0" w:tplc="86F8591A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7267D3"/>
    <w:multiLevelType w:val="hybridMultilevel"/>
    <w:tmpl w:val="9FFAE1B8"/>
    <w:lvl w:ilvl="0" w:tplc="FF8A11EA">
      <w:start w:val="1"/>
      <w:numFmt w:val="decimal"/>
      <w:lvlText w:val="%1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8"/>
    <w:lvlOverride w:ilvl="0">
      <w:startOverride w:val="1"/>
    </w:lvlOverride>
  </w:num>
  <w:num w:numId="12">
    <w:abstractNumId w:val="8"/>
    <w:lvlOverride w:ilvl="0">
      <w:startOverride w:val="1"/>
    </w:lvlOverride>
  </w:num>
  <w:num w:numId="13">
    <w:abstractNumId w:val="8"/>
    <w:lvlOverride w:ilvl="0">
      <w:startOverride w:val="1"/>
    </w:lvlOverride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91872"/>
    <w:rsid w:val="0051226C"/>
    <w:rsid w:val="006F447F"/>
    <w:rsid w:val="007D56E9"/>
    <w:rsid w:val="00AA1D8D"/>
    <w:rsid w:val="00B47730"/>
    <w:rsid w:val="00B6420F"/>
    <w:rsid w:val="00BD0C01"/>
    <w:rsid w:val="00CB0664"/>
    <w:rsid w:val="00D93C37"/>
    <w:rsid w:val="00FC693F"/>
    <w:rsid w:val="00FE6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D6DBF1"/>
  <w14:defaultImageDpi w14:val="300"/>
  <w15:docId w15:val="{C4470BA5-1412-40B3-B181-53393B583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7732D64-5C57-4DAA-AE2C-13B2CC702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1016</Words>
  <Characters>6097</Characters>
  <Application>Microsoft Office Word</Application>
  <DocSecurity>0</DocSecurity>
  <Lines>50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7099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Mariola Uciekałek</cp:lastModifiedBy>
  <cp:revision>5</cp:revision>
  <dcterms:created xsi:type="dcterms:W3CDTF">2013-12-23T23:15:00Z</dcterms:created>
  <dcterms:modified xsi:type="dcterms:W3CDTF">2025-11-21T13:01:00Z</dcterms:modified>
  <cp:category/>
</cp:coreProperties>
</file>